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842D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5930F1" w:rsidP="007A718E">
      <w:pPr>
        <w:pStyle w:val="1"/>
        <w:rPr>
          <w:sz w:val="24"/>
          <w:szCs w:val="24"/>
        </w:rPr>
      </w:pPr>
      <w:r w:rsidRPr="00E842DE">
        <w:rPr>
          <w:caps/>
          <w:sz w:val="24"/>
          <w:szCs w:val="24"/>
        </w:rPr>
        <w:t xml:space="preserve">Решение </w:t>
      </w:r>
      <w:r w:rsidR="004A508E" w:rsidRPr="00E842DE">
        <w:rPr>
          <w:sz w:val="24"/>
          <w:szCs w:val="24"/>
        </w:rPr>
        <w:t>СОВЕТА</w:t>
      </w:r>
    </w:p>
    <w:p w:rsidR="00CB7AB6" w:rsidRPr="00E842DE" w:rsidRDefault="008B4598" w:rsidP="00CB7AB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F92CCA">
        <w:rPr>
          <w:b/>
          <w:caps/>
          <w:sz w:val="24"/>
          <w:szCs w:val="24"/>
        </w:rPr>
        <w:t>03/25-25</w:t>
      </w:r>
      <w:r w:rsidRPr="00933604">
        <w:rPr>
          <w:caps/>
          <w:sz w:val="24"/>
          <w:szCs w:val="24"/>
        </w:rPr>
        <w:t xml:space="preserve"> </w:t>
      </w:r>
      <w:r w:rsidRPr="0093360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F92CC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F92CCA">
        <w:rPr>
          <w:b/>
          <w:sz w:val="24"/>
          <w:szCs w:val="24"/>
        </w:rPr>
        <w:t>февраля 2018</w:t>
      </w:r>
      <w:r w:rsidRPr="00933604">
        <w:rPr>
          <w:b/>
          <w:sz w:val="24"/>
          <w:szCs w:val="24"/>
        </w:rPr>
        <w:t xml:space="preserve"> г</w:t>
      </w:r>
      <w:r w:rsidR="00CB7AB6" w:rsidRPr="00E842DE">
        <w:rPr>
          <w:b/>
          <w:sz w:val="24"/>
          <w:szCs w:val="24"/>
        </w:rPr>
        <w:t>.</w:t>
      </w:r>
    </w:p>
    <w:p w:rsidR="00CB7AB6" w:rsidRPr="00E842DE" w:rsidRDefault="00CB7AB6" w:rsidP="00CB7AB6">
      <w:pPr>
        <w:jc w:val="both"/>
        <w:rPr>
          <w:sz w:val="24"/>
          <w:szCs w:val="24"/>
        </w:rPr>
      </w:pPr>
    </w:p>
    <w:p w:rsidR="00CB7AB6" w:rsidRPr="00E842DE" w:rsidRDefault="00CB7AB6" w:rsidP="00CB7AB6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A72A5" w:rsidRPr="00E842DE" w:rsidRDefault="00B13D00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Т.В.В.</w:t>
      </w:r>
    </w:p>
    <w:p w:rsidR="005922DC" w:rsidRPr="00E842DE" w:rsidRDefault="005922DC" w:rsidP="00CB7AB6">
      <w:pPr>
        <w:jc w:val="center"/>
        <w:rPr>
          <w:b/>
          <w:sz w:val="24"/>
          <w:szCs w:val="24"/>
        </w:rPr>
      </w:pPr>
    </w:p>
    <w:p w:rsidR="00F92CCA" w:rsidRPr="00A23C3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proofErr w:type="spellStart"/>
      <w:r w:rsidRPr="00A23C32">
        <w:rPr>
          <w:sz w:val="24"/>
          <w:szCs w:val="24"/>
        </w:rPr>
        <w:t>Галоганов</w:t>
      </w:r>
      <w:proofErr w:type="spellEnd"/>
      <w:r w:rsidRPr="00A23C32">
        <w:rPr>
          <w:sz w:val="24"/>
          <w:szCs w:val="24"/>
        </w:rPr>
        <w:t xml:space="preserve">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</w:t>
      </w:r>
      <w:proofErr w:type="spellStart"/>
      <w:r w:rsidRPr="00A23C32">
        <w:rPr>
          <w:sz w:val="24"/>
          <w:szCs w:val="24"/>
        </w:rPr>
        <w:t>Толчеев</w:t>
      </w:r>
      <w:proofErr w:type="spellEnd"/>
      <w:r w:rsidRPr="00A23C32">
        <w:rPr>
          <w:sz w:val="24"/>
          <w:szCs w:val="24"/>
        </w:rPr>
        <w:t xml:space="preserve"> М.Н., Царьков П.В., Цветкова А.И., </w:t>
      </w:r>
      <w:proofErr w:type="spellStart"/>
      <w:r w:rsidRPr="00A23C32">
        <w:rPr>
          <w:sz w:val="24"/>
          <w:szCs w:val="24"/>
        </w:rPr>
        <w:t>Шамшурин</w:t>
      </w:r>
      <w:proofErr w:type="spellEnd"/>
      <w:r w:rsidRPr="00A23C32">
        <w:rPr>
          <w:sz w:val="24"/>
          <w:szCs w:val="24"/>
        </w:rPr>
        <w:t xml:space="preserve">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92CCA" w:rsidRPr="00A23C3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>адвоката Т</w:t>
      </w:r>
      <w:r w:rsidR="00B13D00">
        <w:rPr>
          <w:sz w:val="24"/>
          <w:szCs w:val="24"/>
        </w:rPr>
        <w:t>.</w:t>
      </w:r>
      <w:r>
        <w:rPr>
          <w:sz w:val="24"/>
          <w:szCs w:val="24"/>
        </w:rPr>
        <w:t>В.В</w:t>
      </w:r>
      <w:r w:rsidR="001612CE">
        <w:rPr>
          <w:sz w:val="24"/>
          <w:szCs w:val="24"/>
        </w:rPr>
        <w:t>.,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Pr="000967EA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045D08" w:rsidRPr="000967EA" w:rsidRDefault="00045D08" w:rsidP="007A718E">
      <w:pPr>
        <w:jc w:val="both"/>
        <w:rPr>
          <w:sz w:val="24"/>
          <w:szCs w:val="24"/>
        </w:rPr>
      </w:pPr>
    </w:p>
    <w:p w:rsidR="001612CE" w:rsidRPr="00F92CCA" w:rsidRDefault="00127CC6" w:rsidP="001612CE">
      <w:pPr>
        <w:jc w:val="both"/>
        <w:rPr>
          <w:sz w:val="24"/>
          <w:szCs w:val="24"/>
        </w:rPr>
      </w:pPr>
      <w:r w:rsidRPr="000967EA">
        <w:rPr>
          <w:sz w:val="24"/>
          <w:szCs w:val="24"/>
        </w:rPr>
        <w:tab/>
      </w:r>
      <w:r w:rsidR="00F92CCA" w:rsidRPr="00F92CCA">
        <w:rPr>
          <w:sz w:val="24"/>
          <w:szCs w:val="24"/>
        </w:rPr>
        <w:t xml:space="preserve">В Адвокатскую палату Московской области 23.11.2017 г. поступила жалоба от доверителя </w:t>
      </w:r>
      <w:r w:rsidR="00B13D00">
        <w:rPr>
          <w:sz w:val="24"/>
          <w:szCs w:val="24"/>
        </w:rPr>
        <w:t>С.О.В.</w:t>
      </w:r>
      <w:r w:rsidR="00F92CCA" w:rsidRPr="00F92CCA">
        <w:rPr>
          <w:sz w:val="24"/>
          <w:szCs w:val="24"/>
        </w:rPr>
        <w:t xml:space="preserve"> в отношении адвоката </w:t>
      </w:r>
      <w:r w:rsidR="00B13D00">
        <w:rPr>
          <w:sz w:val="24"/>
          <w:szCs w:val="24"/>
        </w:rPr>
        <w:t>Т.В.В.</w:t>
      </w:r>
      <w:r w:rsidR="00F92CCA" w:rsidRPr="00F92CCA">
        <w:rPr>
          <w:sz w:val="24"/>
          <w:szCs w:val="24"/>
          <w:shd w:val="clear" w:color="auto" w:fill="FFFFFF"/>
        </w:rPr>
        <w:t xml:space="preserve">, </w:t>
      </w:r>
      <w:r w:rsidR="00F92CCA" w:rsidRPr="00F92CCA">
        <w:rPr>
          <w:sz w:val="24"/>
          <w:szCs w:val="24"/>
        </w:rPr>
        <w:t xml:space="preserve">имеющего регистрационный номер </w:t>
      </w:r>
      <w:r w:rsidR="00B13D00">
        <w:rPr>
          <w:sz w:val="24"/>
          <w:szCs w:val="24"/>
        </w:rPr>
        <w:t>…..</w:t>
      </w:r>
      <w:r w:rsidR="00F92CCA" w:rsidRPr="00F92CC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13D00">
        <w:rPr>
          <w:sz w:val="24"/>
          <w:szCs w:val="24"/>
          <w:shd w:val="clear" w:color="auto" w:fill="FFFFFF"/>
        </w:rPr>
        <w:t>…..</w:t>
      </w:r>
    </w:p>
    <w:p w:rsidR="001612CE" w:rsidRPr="00F92CCA" w:rsidRDefault="00F92CCA" w:rsidP="001612CE">
      <w:pPr>
        <w:ind w:firstLine="708"/>
        <w:jc w:val="both"/>
        <w:rPr>
          <w:sz w:val="24"/>
          <w:szCs w:val="24"/>
        </w:rPr>
      </w:pPr>
      <w:r w:rsidRPr="00F92CCA">
        <w:rPr>
          <w:sz w:val="24"/>
          <w:szCs w:val="24"/>
        </w:rPr>
        <w:t>29.11</w:t>
      </w:r>
      <w:r w:rsidR="00644DEC" w:rsidRPr="00F92CCA">
        <w:rPr>
          <w:sz w:val="24"/>
          <w:szCs w:val="24"/>
        </w:rPr>
        <w:t>.2017</w:t>
      </w:r>
      <w:r w:rsidR="001612CE" w:rsidRPr="00F92CCA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B93DBF" w:rsidRDefault="004A508E" w:rsidP="00E62DDC">
      <w:pPr>
        <w:jc w:val="both"/>
        <w:rPr>
          <w:sz w:val="24"/>
          <w:szCs w:val="24"/>
        </w:rPr>
      </w:pPr>
      <w:r w:rsidRPr="00F92CCA">
        <w:rPr>
          <w:sz w:val="24"/>
          <w:szCs w:val="24"/>
        </w:rPr>
        <w:tab/>
      </w:r>
      <w:r w:rsidR="00C8765E" w:rsidRPr="00F92CCA">
        <w:rPr>
          <w:sz w:val="24"/>
          <w:szCs w:val="24"/>
        </w:rPr>
        <w:t>Квалификационная комисси</w:t>
      </w:r>
      <w:r w:rsidR="00085928" w:rsidRPr="00F92CCA">
        <w:rPr>
          <w:sz w:val="24"/>
          <w:szCs w:val="24"/>
        </w:rPr>
        <w:t>я</w:t>
      </w:r>
      <w:r w:rsidR="00085928">
        <w:rPr>
          <w:sz w:val="24"/>
          <w:szCs w:val="24"/>
        </w:rPr>
        <w:t xml:space="preserve"> 2</w:t>
      </w:r>
      <w:r w:rsidR="00F92CCA">
        <w:rPr>
          <w:sz w:val="24"/>
          <w:szCs w:val="24"/>
        </w:rPr>
        <w:t>5</w:t>
      </w:r>
      <w:r w:rsidR="00C12FCA">
        <w:rPr>
          <w:sz w:val="24"/>
          <w:szCs w:val="24"/>
        </w:rPr>
        <w:t>.1</w:t>
      </w:r>
      <w:r w:rsidR="00F92CCA">
        <w:rPr>
          <w:sz w:val="24"/>
          <w:szCs w:val="24"/>
        </w:rPr>
        <w:t>2</w:t>
      </w:r>
      <w:r w:rsidR="007550E2" w:rsidRPr="000967EA">
        <w:rPr>
          <w:sz w:val="24"/>
          <w:szCs w:val="24"/>
        </w:rPr>
        <w:t>.2017</w:t>
      </w:r>
      <w:r w:rsidR="00F803B1" w:rsidRPr="000967EA">
        <w:rPr>
          <w:sz w:val="24"/>
          <w:szCs w:val="24"/>
        </w:rPr>
        <w:t xml:space="preserve"> г. дала заключение </w:t>
      </w:r>
      <w:r w:rsidR="00950D03" w:rsidRPr="000967EA">
        <w:rPr>
          <w:sz w:val="24"/>
          <w:szCs w:val="24"/>
        </w:rPr>
        <w:t xml:space="preserve">о </w:t>
      </w:r>
      <w:r w:rsidR="003F5457" w:rsidRPr="000967EA">
        <w:rPr>
          <w:sz w:val="24"/>
          <w:szCs w:val="24"/>
        </w:rPr>
        <w:t>необходимости прекращения дисциплинарного</w:t>
      </w:r>
      <w:r w:rsidR="003F5457" w:rsidRPr="00163772">
        <w:rPr>
          <w:sz w:val="24"/>
          <w:szCs w:val="24"/>
        </w:rPr>
        <w:t xml:space="preserve"> производства вследствие </w:t>
      </w:r>
      <w:r w:rsidR="00DA3947" w:rsidRPr="00DA3947">
        <w:rPr>
          <w:rStyle w:val="10"/>
          <w:b w:val="0"/>
          <w:sz w:val="24"/>
          <w:szCs w:val="24"/>
        </w:rPr>
        <w:t>обнаружившегося в ходе разбирательства отсутствия допустимого повода для возбуждения дисциплинарного производства</w:t>
      </w:r>
      <w:r w:rsidR="00085928">
        <w:rPr>
          <w:sz w:val="24"/>
          <w:szCs w:val="24"/>
        </w:rPr>
        <w:t>.</w:t>
      </w:r>
    </w:p>
    <w:p w:rsidR="004A508E" w:rsidRPr="00BE19D1" w:rsidRDefault="0003544B" w:rsidP="00E62DDC">
      <w:pPr>
        <w:jc w:val="both"/>
        <w:rPr>
          <w:sz w:val="24"/>
          <w:szCs w:val="24"/>
        </w:rPr>
      </w:pPr>
      <w:r w:rsidRPr="009A72A5">
        <w:rPr>
          <w:sz w:val="24"/>
          <w:szCs w:val="24"/>
        </w:rPr>
        <w:tab/>
      </w:r>
      <w:r w:rsidR="00D975B5" w:rsidRPr="00BE19D1">
        <w:rPr>
          <w:sz w:val="24"/>
          <w:szCs w:val="24"/>
        </w:rPr>
        <w:t xml:space="preserve">В соответствии с </w:t>
      </w:r>
      <w:proofErr w:type="spellStart"/>
      <w:r w:rsidR="00D975B5" w:rsidRPr="00BE19D1">
        <w:rPr>
          <w:sz w:val="24"/>
          <w:szCs w:val="24"/>
        </w:rPr>
        <w:t>пп</w:t>
      </w:r>
      <w:proofErr w:type="spellEnd"/>
      <w:r w:rsidR="00D975B5" w:rsidRPr="00BE19D1">
        <w:rPr>
          <w:sz w:val="24"/>
          <w:szCs w:val="24"/>
        </w:rPr>
        <w:t xml:space="preserve">. 5 п. 5 ст. 23 Кодекса профессиональной </w:t>
      </w:r>
      <w:r w:rsidR="00483832" w:rsidRPr="00BE19D1">
        <w:rPr>
          <w:sz w:val="24"/>
          <w:szCs w:val="24"/>
        </w:rPr>
        <w:t xml:space="preserve">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</w:t>
      </w:r>
      <w:r w:rsidR="0046111C" w:rsidRPr="00BE19D1">
        <w:rPr>
          <w:sz w:val="24"/>
          <w:szCs w:val="24"/>
        </w:rPr>
        <w:t xml:space="preserve">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FE392C" w:rsidRPr="00BE19D1">
        <w:rPr>
          <w:sz w:val="24"/>
          <w:szCs w:val="24"/>
        </w:rPr>
        <w:t xml:space="preserve"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 </w:t>
      </w:r>
      <w:r w:rsidR="004A508E" w:rsidRPr="00BE19D1">
        <w:rPr>
          <w:sz w:val="24"/>
          <w:szCs w:val="24"/>
        </w:rPr>
        <w:t xml:space="preserve"> </w:t>
      </w:r>
    </w:p>
    <w:p w:rsidR="00E963CD" w:rsidRPr="00BE19D1" w:rsidRDefault="00E442E7" w:rsidP="00E62DDC">
      <w:pPr>
        <w:jc w:val="both"/>
        <w:rPr>
          <w:rFonts w:eastAsia="Calibri"/>
          <w:sz w:val="24"/>
          <w:szCs w:val="24"/>
          <w:lang w:eastAsia="en-US"/>
        </w:rPr>
      </w:pPr>
      <w:r w:rsidRPr="00BE19D1">
        <w:rPr>
          <w:rFonts w:eastAsia="Calibri"/>
          <w:sz w:val="24"/>
          <w:szCs w:val="24"/>
          <w:lang w:eastAsia="en-US"/>
        </w:rPr>
        <w:tab/>
        <w:t xml:space="preserve">Рассмотрев </w:t>
      </w:r>
      <w:r w:rsidR="00644DEC">
        <w:rPr>
          <w:rFonts w:eastAsia="Calibri"/>
          <w:sz w:val="24"/>
          <w:szCs w:val="24"/>
          <w:lang w:eastAsia="en-US"/>
        </w:rPr>
        <w:t>жалобу</w:t>
      </w:r>
      <w:r w:rsidRPr="00BE19D1">
        <w:rPr>
          <w:rFonts w:eastAsia="Calibri"/>
          <w:sz w:val="24"/>
          <w:szCs w:val="24"/>
          <w:lang w:eastAsia="en-US"/>
        </w:rPr>
        <w:t>,</w:t>
      </w:r>
      <w:r w:rsidR="00E842DE">
        <w:rPr>
          <w:sz w:val="24"/>
          <w:szCs w:val="24"/>
        </w:rPr>
        <w:t xml:space="preserve"> </w:t>
      </w:r>
      <w:r w:rsidRPr="00BE19D1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BE19D1">
        <w:rPr>
          <w:rFonts w:eastAsia="Calibri"/>
          <w:sz w:val="24"/>
          <w:szCs w:val="24"/>
          <w:lang w:eastAsia="en-US"/>
        </w:rPr>
        <w:t xml:space="preserve">документы, Совет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BE19D1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BE19D1" w:rsidRDefault="00E62DDC" w:rsidP="00E62DDC">
      <w:pPr>
        <w:pStyle w:val="a8"/>
        <w:ind w:firstLine="720"/>
        <w:jc w:val="both"/>
        <w:rPr>
          <w:szCs w:val="24"/>
        </w:rPr>
      </w:pPr>
      <w:r w:rsidRPr="00BE19D1">
        <w:rPr>
          <w:szCs w:val="24"/>
        </w:rPr>
        <w:t xml:space="preserve">Как установлено </w:t>
      </w:r>
      <w:proofErr w:type="spellStart"/>
      <w:r w:rsidRPr="00BE19D1">
        <w:rPr>
          <w:szCs w:val="24"/>
        </w:rPr>
        <w:t>пп</w:t>
      </w:r>
      <w:proofErr w:type="spellEnd"/>
      <w:r w:rsidRPr="00BE19D1">
        <w:rPr>
          <w:szCs w:val="24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соответствии с</w:t>
      </w:r>
      <w:r w:rsidR="000967EA" w:rsidRPr="00BE19D1">
        <w:rPr>
          <w:sz w:val="24"/>
          <w:szCs w:val="24"/>
          <w:lang w:eastAsia="en-US"/>
        </w:rPr>
        <w:t>о ст</w:t>
      </w:r>
      <w:r w:rsidRPr="00BE19D1">
        <w:rPr>
          <w:sz w:val="24"/>
          <w:szCs w:val="24"/>
          <w:lang w:eastAsia="en-US"/>
        </w:rPr>
        <w:t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F92CCA" w:rsidRDefault="00E62DDC" w:rsidP="00F92CCA">
      <w:pPr>
        <w:pStyle w:val="a8"/>
        <w:ind w:firstLine="720"/>
        <w:jc w:val="both"/>
      </w:pPr>
      <w:r w:rsidRPr="00BE19D1">
        <w:rPr>
          <w:szCs w:val="24"/>
          <w:lang w:eastAsia="en-US"/>
        </w:rPr>
        <w:t>В ходе дисциплинарн</w:t>
      </w:r>
      <w:r w:rsidR="00E842DE">
        <w:rPr>
          <w:szCs w:val="24"/>
          <w:lang w:eastAsia="en-US"/>
        </w:rPr>
        <w:t>ого разбирательства установлено</w:t>
      </w:r>
      <w:r w:rsidR="00B10367" w:rsidRPr="00BE19D1">
        <w:rPr>
          <w:szCs w:val="24"/>
        </w:rPr>
        <w:t>,</w:t>
      </w:r>
      <w:r w:rsidRPr="00BE19D1">
        <w:rPr>
          <w:szCs w:val="24"/>
        </w:rPr>
        <w:t xml:space="preserve"> </w:t>
      </w:r>
      <w:r w:rsidR="007E6592" w:rsidRPr="00BE19D1">
        <w:rPr>
          <w:szCs w:val="24"/>
        </w:rPr>
        <w:t>что</w:t>
      </w:r>
      <w:r w:rsidR="00644DEC">
        <w:rPr>
          <w:szCs w:val="24"/>
        </w:rPr>
        <w:t xml:space="preserve"> </w:t>
      </w:r>
      <w:r w:rsidR="00F92CCA">
        <w:t>адвокатом Т</w:t>
      </w:r>
      <w:r w:rsidR="00B13D00">
        <w:t>.</w:t>
      </w:r>
      <w:r w:rsidR="00F92CCA">
        <w:t>В.В. было заключено соглашение с доверителем С</w:t>
      </w:r>
      <w:r w:rsidR="00B13D00">
        <w:t>.</w:t>
      </w:r>
      <w:r w:rsidR="00F92CCA">
        <w:t>А.П. на представление интересов в Р</w:t>
      </w:r>
      <w:r w:rsidR="00B13D00">
        <w:t>.</w:t>
      </w:r>
      <w:r w:rsidR="00F92CCA">
        <w:t xml:space="preserve"> городском суде М</w:t>
      </w:r>
      <w:r w:rsidR="00B13D00">
        <w:t>.</w:t>
      </w:r>
      <w:r w:rsidR="00F92CCA">
        <w:t xml:space="preserve"> области по гражданскому делу об определении границ земельных участков. В процессе рассмотрения указанного гражданского дела доверитель </w:t>
      </w:r>
      <w:r w:rsidR="00B13D00">
        <w:t>С.</w:t>
      </w:r>
      <w:r w:rsidR="00F92CCA">
        <w:t>А.Б. умер, в результате чего судом было вынесено определение об оставлении иска без рассмотрения.</w:t>
      </w:r>
    </w:p>
    <w:p w:rsidR="00F92CCA" w:rsidRDefault="00F92CCA" w:rsidP="00F92CCA">
      <w:pPr>
        <w:pStyle w:val="a8"/>
        <w:ind w:firstLine="720"/>
        <w:jc w:val="both"/>
      </w:pPr>
      <w:r>
        <w:t>Также материалами дисциплинарного производства подтверждается то обстоятельство, что между адвокатом Т</w:t>
      </w:r>
      <w:r w:rsidR="00B13D00">
        <w:t>.</w:t>
      </w:r>
      <w:r>
        <w:t>В.В. и заявителем жалобы С</w:t>
      </w:r>
      <w:r w:rsidR="00B13D00">
        <w:t>.</w:t>
      </w:r>
      <w:r>
        <w:t>О.В. (супругой доверителя) не заключалось когда-либо соглашения об оказании юридической помощи. Заявителем также не представлено надлежащих доказательств, что адвокатом оказывалась ей какая-либо иная правовая помощь без заключения письменного соглашения.</w:t>
      </w:r>
    </w:p>
    <w:p w:rsidR="00F92CCA" w:rsidRDefault="00F92CCA" w:rsidP="00F92CCA">
      <w:pPr>
        <w:pStyle w:val="a8"/>
        <w:ind w:firstLine="720"/>
        <w:jc w:val="both"/>
      </w:pPr>
      <w:r>
        <w:t>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Указанное соглашение в правовой доктрине принято квалифицировать как договор поручения, относящийся к фидуциарным сделкам, т.е. основанным на лично-доверительном характере отношений между адвокатом и доверителем. Права, возникающие у доверителя из данного соглашения, неразрывно связаны с личностью доверителя и носят личный неимущественный характер, и поэтому не входят в состав наследства (ст. 1112 ГК РФ) и не могут переходить в порядке правопреемства наследникам доверителя в случае его смерти.</w:t>
      </w:r>
    </w:p>
    <w:p w:rsidR="00F92CCA" w:rsidRDefault="00F92CCA" w:rsidP="00F92CCA">
      <w:pPr>
        <w:pStyle w:val="a8"/>
        <w:ind w:firstLine="720"/>
        <w:jc w:val="both"/>
      </w:pPr>
      <w:r>
        <w:t>Указанный вывод также следует из п. 1 ст. 977 ГК РФ, согласно которому договор поручения прекращается вследствие смерти доверителя или поверенного, признания кого-либо из них недееспособным, ограниченно дееспособным или безвестно отсутствующим. На основании изложенного, действие соглашения между адвокатом Т</w:t>
      </w:r>
      <w:r w:rsidR="00B13D00">
        <w:t>.</w:t>
      </w:r>
      <w:r>
        <w:t>В.В. и доверителем С</w:t>
      </w:r>
      <w:r w:rsidR="00B13D00">
        <w:t>.</w:t>
      </w:r>
      <w:r>
        <w:t>А.Б. прекратилось ввиду смерти последнего.</w:t>
      </w:r>
    </w:p>
    <w:p w:rsidR="00F92CCA" w:rsidRDefault="00F92CCA" w:rsidP="00F92CCA">
      <w:pPr>
        <w:pStyle w:val="a8"/>
        <w:ind w:firstLine="720"/>
        <w:jc w:val="both"/>
      </w:pPr>
      <w:r>
        <w:t>Таким образом, заявитель С</w:t>
      </w:r>
      <w:r w:rsidR="00B13D00">
        <w:t>.</w:t>
      </w:r>
      <w:r>
        <w:t>О.В. не является доверителем адвоката Т</w:t>
      </w:r>
      <w:r w:rsidR="00B13D00">
        <w:t>.</w:t>
      </w:r>
      <w:r>
        <w:t>В.В. в понимании ст. 6.1 Кодекса профессиональной этики адвоката.</w:t>
      </w:r>
    </w:p>
    <w:p w:rsidR="00644DEC" w:rsidRPr="00644DEC" w:rsidRDefault="00644DEC" w:rsidP="00F92CCA">
      <w:pPr>
        <w:pStyle w:val="a8"/>
        <w:ind w:firstLine="720"/>
        <w:jc w:val="both"/>
        <w:rPr>
          <w:szCs w:val="24"/>
        </w:rPr>
      </w:pPr>
      <w:r w:rsidRPr="00644DEC">
        <w:rPr>
          <w:szCs w:val="24"/>
        </w:rPr>
        <w:lastRenderedPageBreak/>
        <w:t>На основании изложенного, Совет соглашается с решением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  <w:r w:rsidRPr="00E842DE">
        <w:rPr>
          <w:sz w:val="24"/>
          <w:szCs w:val="24"/>
        </w:rPr>
        <w:t xml:space="preserve">В связи с изложенным и на основании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>. 8 п. 1 ст. 25 Кодекса профессиональной этики адвоката, Совет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</w:p>
    <w:p w:rsidR="00E842DE" w:rsidRPr="00E842DE" w:rsidRDefault="00E842DE" w:rsidP="00E842DE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>РЕШИЛ:</w:t>
      </w:r>
    </w:p>
    <w:p w:rsidR="00E842DE" w:rsidRPr="00E842DE" w:rsidRDefault="00E842DE" w:rsidP="00E842DE">
      <w:pPr>
        <w:ind w:firstLine="709"/>
        <w:jc w:val="center"/>
        <w:rPr>
          <w:sz w:val="24"/>
          <w:szCs w:val="24"/>
        </w:rPr>
      </w:pPr>
    </w:p>
    <w:p w:rsidR="00E842DE" w:rsidRPr="00E842DE" w:rsidRDefault="00E842DE" w:rsidP="00E842DE">
      <w:pPr>
        <w:pStyle w:val="a3"/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13D00">
        <w:rPr>
          <w:sz w:val="24"/>
          <w:szCs w:val="24"/>
          <w:lang w:val="ru-RU"/>
        </w:rPr>
        <w:t>Т.В.В.</w:t>
      </w:r>
      <w:r w:rsidR="00F92CCA" w:rsidRPr="00F92CCA">
        <w:rPr>
          <w:sz w:val="24"/>
          <w:szCs w:val="24"/>
          <w:shd w:val="clear" w:color="auto" w:fill="FFFFFF"/>
        </w:rPr>
        <w:t xml:space="preserve">, </w:t>
      </w:r>
      <w:r w:rsidR="00F92CCA" w:rsidRPr="00F92CCA">
        <w:rPr>
          <w:sz w:val="24"/>
          <w:szCs w:val="24"/>
        </w:rPr>
        <w:t xml:space="preserve">имеющего регистрационный номер </w:t>
      </w:r>
      <w:r w:rsidR="00B13D00">
        <w:rPr>
          <w:sz w:val="24"/>
          <w:szCs w:val="24"/>
          <w:lang w:val="ru-RU"/>
        </w:rPr>
        <w:t>…..</w:t>
      </w:r>
      <w:r w:rsidR="00F92CCA">
        <w:rPr>
          <w:sz w:val="24"/>
          <w:szCs w:val="24"/>
          <w:lang w:val="ru-RU"/>
        </w:rPr>
        <w:t xml:space="preserve"> </w:t>
      </w:r>
      <w:r w:rsidR="00AD15C6" w:rsidRPr="005E0DB2">
        <w:rPr>
          <w:sz w:val="24"/>
          <w:szCs w:val="24"/>
        </w:rPr>
        <w:t>в реестре адвокатов Московской области</w:t>
      </w:r>
      <w:r w:rsidRPr="00E842DE">
        <w:rPr>
          <w:sz w:val="24"/>
          <w:szCs w:val="24"/>
        </w:rPr>
        <w:t>,</w:t>
      </w:r>
      <w:r w:rsidRPr="00E842DE">
        <w:rPr>
          <w:sz w:val="24"/>
          <w:szCs w:val="24"/>
          <w:shd w:val="clear" w:color="auto" w:fill="FFFFFF"/>
        </w:rPr>
        <w:t xml:space="preserve"> </w:t>
      </w:r>
      <w:r w:rsidRPr="00E842DE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E842DE" w:rsidP="00E842DE">
      <w:pPr>
        <w:rPr>
          <w:color w:val="000000"/>
          <w:sz w:val="24"/>
          <w:szCs w:val="24"/>
        </w:rPr>
      </w:pPr>
      <w:r w:rsidRPr="00E842DE">
        <w:rPr>
          <w:sz w:val="24"/>
          <w:szCs w:val="24"/>
        </w:rPr>
        <w:t>Президент</w:t>
      </w:r>
      <w:r w:rsidRPr="00E842DE">
        <w:rPr>
          <w:sz w:val="24"/>
          <w:szCs w:val="24"/>
        </w:rPr>
        <w:tab/>
      </w:r>
      <w:r w:rsidRPr="00E842DE">
        <w:rPr>
          <w:sz w:val="24"/>
          <w:szCs w:val="24"/>
        </w:rPr>
        <w:tab/>
      </w:r>
      <w:r w:rsidRPr="00E842DE">
        <w:rPr>
          <w:sz w:val="24"/>
          <w:szCs w:val="24"/>
        </w:rPr>
        <w:tab/>
        <w:t xml:space="preserve">           </w:t>
      </w:r>
      <w:r w:rsidRPr="00E842DE">
        <w:rPr>
          <w:sz w:val="24"/>
          <w:szCs w:val="24"/>
        </w:rPr>
        <w:tab/>
      </w:r>
      <w:r w:rsidRPr="00E842DE">
        <w:rPr>
          <w:sz w:val="24"/>
          <w:szCs w:val="24"/>
        </w:rPr>
        <w:tab/>
        <w:t xml:space="preserve">           </w:t>
      </w:r>
      <w:r w:rsidRPr="00E842DE">
        <w:rPr>
          <w:sz w:val="24"/>
          <w:szCs w:val="24"/>
        </w:rPr>
        <w:tab/>
      </w:r>
      <w:r w:rsidRPr="00E842DE">
        <w:rPr>
          <w:sz w:val="24"/>
          <w:szCs w:val="24"/>
        </w:rPr>
        <w:tab/>
        <w:t xml:space="preserve">           </w:t>
      </w:r>
      <w:r w:rsidRPr="00E842DE">
        <w:rPr>
          <w:sz w:val="24"/>
          <w:szCs w:val="24"/>
        </w:rPr>
        <w:tab/>
      </w:r>
      <w:r w:rsidRPr="00E842DE">
        <w:rPr>
          <w:sz w:val="24"/>
          <w:szCs w:val="24"/>
        </w:rPr>
        <w:tab/>
        <w:t xml:space="preserve">           А.П. </w:t>
      </w:r>
      <w:proofErr w:type="spellStart"/>
      <w:r w:rsidRPr="00E842DE">
        <w:rPr>
          <w:sz w:val="24"/>
          <w:szCs w:val="24"/>
        </w:rPr>
        <w:t>Галоганов</w:t>
      </w:r>
      <w:proofErr w:type="spellEnd"/>
    </w:p>
    <w:p w:rsidR="00BE18A9" w:rsidRPr="00E842DE" w:rsidRDefault="00BE18A9" w:rsidP="00BE18A9">
      <w:pPr>
        <w:jc w:val="center"/>
        <w:rPr>
          <w:b/>
          <w:sz w:val="24"/>
          <w:szCs w:val="24"/>
        </w:rPr>
      </w:pPr>
    </w:p>
    <w:p w:rsidR="00045C64" w:rsidRPr="000D480E" w:rsidRDefault="00045C64" w:rsidP="00B83792">
      <w:pPr>
        <w:rPr>
          <w:color w:val="000000"/>
          <w:sz w:val="24"/>
          <w:szCs w:val="24"/>
        </w:rPr>
      </w:pP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7B" w:rsidRDefault="00080E7B" w:rsidP="00C01A07">
      <w:r>
        <w:separator/>
      </w:r>
    </w:p>
  </w:endnote>
  <w:endnote w:type="continuationSeparator" w:id="0">
    <w:p w:rsidR="00080E7B" w:rsidRDefault="00080E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7B" w:rsidRDefault="00080E7B" w:rsidP="00C01A07">
      <w:r>
        <w:separator/>
      </w:r>
    </w:p>
  </w:footnote>
  <w:footnote w:type="continuationSeparator" w:id="0">
    <w:p w:rsidR="00080E7B" w:rsidRDefault="00080E7B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73AAA"/>
    <w:rsid w:val="00080E7B"/>
    <w:rsid w:val="00085928"/>
    <w:rsid w:val="00090ED9"/>
    <w:rsid w:val="000967EA"/>
    <w:rsid w:val="00096E7D"/>
    <w:rsid w:val="000A03A7"/>
    <w:rsid w:val="000A2163"/>
    <w:rsid w:val="000A35AE"/>
    <w:rsid w:val="000A75C2"/>
    <w:rsid w:val="000B5190"/>
    <w:rsid w:val="000D07C7"/>
    <w:rsid w:val="000D480E"/>
    <w:rsid w:val="000E16B1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14662"/>
    <w:rsid w:val="0022179F"/>
    <w:rsid w:val="00222E53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D5FB4"/>
    <w:rsid w:val="002E2312"/>
    <w:rsid w:val="002E4B2C"/>
    <w:rsid w:val="002F06BB"/>
    <w:rsid w:val="00302E1D"/>
    <w:rsid w:val="00320E14"/>
    <w:rsid w:val="00320E39"/>
    <w:rsid w:val="00322FD8"/>
    <w:rsid w:val="003309DE"/>
    <w:rsid w:val="00333A7B"/>
    <w:rsid w:val="0033566E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2139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07167"/>
    <w:rsid w:val="004451CE"/>
    <w:rsid w:val="00450961"/>
    <w:rsid w:val="00450D2B"/>
    <w:rsid w:val="00455CE4"/>
    <w:rsid w:val="0046111C"/>
    <w:rsid w:val="00461BCD"/>
    <w:rsid w:val="0046326A"/>
    <w:rsid w:val="004656CE"/>
    <w:rsid w:val="00483832"/>
    <w:rsid w:val="00484ABE"/>
    <w:rsid w:val="004A37C5"/>
    <w:rsid w:val="004A3F7C"/>
    <w:rsid w:val="004A508E"/>
    <w:rsid w:val="004B0FAE"/>
    <w:rsid w:val="004B1B39"/>
    <w:rsid w:val="004B7208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1E99"/>
    <w:rsid w:val="005361B4"/>
    <w:rsid w:val="0053702F"/>
    <w:rsid w:val="00544413"/>
    <w:rsid w:val="00552493"/>
    <w:rsid w:val="005530E6"/>
    <w:rsid w:val="00560286"/>
    <w:rsid w:val="00563614"/>
    <w:rsid w:val="005815B2"/>
    <w:rsid w:val="0058268E"/>
    <w:rsid w:val="00582DF0"/>
    <w:rsid w:val="0059091D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32B2"/>
    <w:rsid w:val="005E0DB2"/>
    <w:rsid w:val="005E627C"/>
    <w:rsid w:val="005F513D"/>
    <w:rsid w:val="005F6FA5"/>
    <w:rsid w:val="00606BCD"/>
    <w:rsid w:val="006221AD"/>
    <w:rsid w:val="00623ED7"/>
    <w:rsid w:val="00626577"/>
    <w:rsid w:val="0063576C"/>
    <w:rsid w:val="0064275E"/>
    <w:rsid w:val="00644DBB"/>
    <w:rsid w:val="00644DEC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564"/>
    <w:rsid w:val="00690D6D"/>
    <w:rsid w:val="00693FDB"/>
    <w:rsid w:val="006A36B8"/>
    <w:rsid w:val="006A5E33"/>
    <w:rsid w:val="006B165C"/>
    <w:rsid w:val="006B5F11"/>
    <w:rsid w:val="006E13A0"/>
    <w:rsid w:val="006F06AC"/>
    <w:rsid w:val="006F118B"/>
    <w:rsid w:val="006F1717"/>
    <w:rsid w:val="007002C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1AB1"/>
    <w:rsid w:val="007F6BC2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B4598"/>
    <w:rsid w:val="008C3A8A"/>
    <w:rsid w:val="008C753D"/>
    <w:rsid w:val="008D3A62"/>
    <w:rsid w:val="008D56B5"/>
    <w:rsid w:val="008E10DA"/>
    <w:rsid w:val="008E58A6"/>
    <w:rsid w:val="008E593F"/>
    <w:rsid w:val="008F2356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71DF8"/>
    <w:rsid w:val="00972418"/>
    <w:rsid w:val="00974513"/>
    <w:rsid w:val="00991D04"/>
    <w:rsid w:val="00994401"/>
    <w:rsid w:val="00994B80"/>
    <w:rsid w:val="00994E39"/>
    <w:rsid w:val="009961D7"/>
    <w:rsid w:val="009A1F1C"/>
    <w:rsid w:val="009A3FB3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4E80"/>
    <w:rsid w:val="00A62FB2"/>
    <w:rsid w:val="00A6626E"/>
    <w:rsid w:val="00A74A45"/>
    <w:rsid w:val="00A80FE6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67B"/>
    <w:rsid w:val="00AD15C6"/>
    <w:rsid w:val="00AE36A3"/>
    <w:rsid w:val="00AF7B10"/>
    <w:rsid w:val="00B006AD"/>
    <w:rsid w:val="00B039FC"/>
    <w:rsid w:val="00B10367"/>
    <w:rsid w:val="00B10B0D"/>
    <w:rsid w:val="00B13D00"/>
    <w:rsid w:val="00B15D60"/>
    <w:rsid w:val="00B2544F"/>
    <w:rsid w:val="00B35ECE"/>
    <w:rsid w:val="00B40FFF"/>
    <w:rsid w:val="00B47AD7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E19D1"/>
    <w:rsid w:val="00BF27BD"/>
    <w:rsid w:val="00C01A07"/>
    <w:rsid w:val="00C12FCA"/>
    <w:rsid w:val="00C22129"/>
    <w:rsid w:val="00C235A7"/>
    <w:rsid w:val="00C26AB3"/>
    <w:rsid w:val="00C32F63"/>
    <w:rsid w:val="00C3456A"/>
    <w:rsid w:val="00C47073"/>
    <w:rsid w:val="00C5175E"/>
    <w:rsid w:val="00C6496B"/>
    <w:rsid w:val="00C77EC5"/>
    <w:rsid w:val="00C8765E"/>
    <w:rsid w:val="00C93F47"/>
    <w:rsid w:val="00CA0D85"/>
    <w:rsid w:val="00CB7566"/>
    <w:rsid w:val="00CB7AB6"/>
    <w:rsid w:val="00CC4217"/>
    <w:rsid w:val="00CC5218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75B5"/>
    <w:rsid w:val="00DA2458"/>
    <w:rsid w:val="00DA3947"/>
    <w:rsid w:val="00DB2A30"/>
    <w:rsid w:val="00DC612F"/>
    <w:rsid w:val="00DD3BA5"/>
    <w:rsid w:val="00DD642A"/>
    <w:rsid w:val="00DD6864"/>
    <w:rsid w:val="00DD68C1"/>
    <w:rsid w:val="00DE1655"/>
    <w:rsid w:val="00DE381A"/>
    <w:rsid w:val="00DE5103"/>
    <w:rsid w:val="00DE5391"/>
    <w:rsid w:val="00DE5EED"/>
    <w:rsid w:val="00DF506E"/>
    <w:rsid w:val="00DF50AE"/>
    <w:rsid w:val="00DF727C"/>
    <w:rsid w:val="00E042C5"/>
    <w:rsid w:val="00E048DD"/>
    <w:rsid w:val="00E07E74"/>
    <w:rsid w:val="00E1176F"/>
    <w:rsid w:val="00E11F07"/>
    <w:rsid w:val="00E1601C"/>
    <w:rsid w:val="00E2059C"/>
    <w:rsid w:val="00E22BB7"/>
    <w:rsid w:val="00E2540E"/>
    <w:rsid w:val="00E35C27"/>
    <w:rsid w:val="00E40BD5"/>
    <w:rsid w:val="00E421AD"/>
    <w:rsid w:val="00E442E7"/>
    <w:rsid w:val="00E45127"/>
    <w:rsid w:val="00E527EA"/>
    <w:rsid w:val="00E62DDC"/>
    <w:rsid w:val="00E76DF4"/>
    <w:rsid w:val="00E770F1"/>
    <w:rsid w:val="00E82BD0"/>
    <w:rsid w:val="00E842DE"/>
    <w:rsid w:val="00E848EB"/>
    <w:rsid w:val="00E94085"/>
    <w:rsid w:val="00E963CD"/>
    <w:rsid w:val="00EA019C"/>
    <w:rsid w:val="00EB198A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175EE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2CCA"/>
    <w:rsid w:val="00F94CF2"/>
    <w:rsid w:val="00F95CB0"/>
    <w:rsid w:val="00FA1577"/>
    <w:rsid w:val="00FA3605"/>
    <w:rsid w:val="00FB1A2A"/>
    <w:rsid w:val="00FB2D85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D15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15C6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unhideWhenUsed/>
    <w:rsid w:val="00644DE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3</cp:revision>
  <cp:lastPrinted>2017-12-05T17:13:00Z</cp:lastPrinted>
  <dcterms:created xsi:type="dcterms:W3CDTF">2018-03-22T06:47:00Z</dcterms:created>
  <dcterms:modified xsi:type="dcterms:W3CDTF">2022-04-09T20:59:00Z</dcterms:modified>
</cp:coreProperties>
</file>